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E0CE7" w:rsidRDefault="0000000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>
        <w:rPr>
          <w:rFonts w:ascii="Myriad Pro" w:hAnsi="Myriad Pro"/>
          <w:sz w:val="20"/>
          <w:szCs w:val="20"/>
        </w:rPr>
        <w:t>ГИДРОпро</w:t>
      </w:r>
      <w:proofErr w:type="spellEnd"/>
      <w:r>
        <w:rPr>
          <w:rFonts w:ascii="Myriad Pro" w:hAnsi="Myriad Pro"/>
          <w:sz w:val="20"/>
          <w:szCs w:val="20"/>
        </w:rPr>
        <w:t xml:space="preserve"> </w:t>
      </w:r>
      <w:r w:rsidR="005101A9">
        <w:rPr>
          <w:rFonts w:ascii="Myriad Pro" w:hAnsi="Myriad Pro"/>
          <w:sz w:val="20"/>
          <w:szCs w:val="20"/>
        </w:rPr>
        <w:t xml:space="preserve">ПУ </w:t>
      </w:r>
      <w:r>
        <w:rPr>
          <w:rFonts w:ascii="Myriad Pro" w:hAnsi="Myriad Pro"/>
          <w:sz w:val="20"/>
          <w:szCs w:val="20"/>
        </w:rPr>
        <w:t>1940</w:t>
      </w:r>
    </w:p>
    <w:p w:rsidR="005E0CE7" w:rsidRDefault="00000000">
      <w:pPr>
        <w:tabs>
          <w:tab w:val="left" w:pos="993"/>
        </w:tabs>
        <w:ind w:firstLine="709"/>
        <w:rPr>
          <w:rFonts w:ascii="Myriad Pro" w:hAnsi="Myriad Pro"/>
          <w:sz w:val="24"/>
          <w:szCs w:val="24"/>
        </w:rPr>
      </w:pPr>
      <w:r>
        <w:rPr>
          <w:rFonts w:ascii="Myriad Pro" w:hAnsi="Myriad Pro"/>
          <w:sz w:val="20"/>
          <w:szCs w:val="20"/>
        </w:rPr>
        <w:t xml:space="preserve">Двухкомпонентный полиуретановый клеевой состав </w:t>
      </w:r>
      <w:proofErr w:type="spellStart"/>
      <w:r>
        <w:rPr>
          <w:rFonts w:ascii="Myriad Pro" w:hAnsi="Myriad Pro"/>
          <w:sz w:val="20"/>
          <w:szCs w:val="20"/>
        </w:rPr>
        <w:t>тиксотропного</w:t>
      </w:r>
      <w:proofErr w:type="spellEnd"/>
      <w:r>
        <w:rPr>
          <w:rFonts w:ascii="Myriad Pro" w:hAnsi="Myriad Pro"/>
          <w:sz w:val="20"/>
          <w:szCs w:val="20"/>
        </w:rPr>
        <w:t xml:space="preserve"> типа</w:t>
      </w:r>
      <w:r w:rsidR="005101A9">
        <w:rPr>
          <w:rFonts w:ascii="Myriad Pro" w:hAnsi="Myriad Pro"/>
          <w:sz w:val="20"/>
          <w:szCs w:val="20"/>
        </w:rPr>
        <w:t>.</w:t>
      </w:r>
    </w:p>
    <w:p w:rsidR="005E0CE7" w:rsidRDefault="0000000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:rsidR="005E0CE7" w:rsidRDefault="00000000">
      <w:pPr>
        <w:pStyle w:val="af9"/>
        <w:framePr w:hSpace="180" w:wrap="around" w:vAnchor="text" w:hAnchor="margin" w:xAlign="center" w:y="-92"/>
        <w:numPr>
          <w:ilvl w:val="0"/>
          <w:numId w:val="5"/>
        </w:numPr>
        <w:tabs>
          <w:tab w:val="left" w:pos="284"/>
          <w:tab w:val="left" w:pos="426"/>
          <w:tab w:val="left" w:pos="1701"/>
        </w:tabs>
        <w:ind w:left="31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соединение несущих и ремонтируемых бетонных элементов, колонн, бордюров;</w:t>
      </w:r>
    </w:p>
    <w:p w:rsidR="005E0CE7" w:rsidRDefault="00000000">
      <w:pPr>
        <w:pStyle w:val="af9"/>
        <w:framePr w:hSpace="180" w:wrap="around" w:vAnchor="text" w:hAnchor="margin" w:xAlign="center" w:y="-92"/>
        <w:numPr>
          <w:ilvl w:val="0"/>
          <w:numId w:val="5"/>
        </w:numPr>
        <w:tabs>
          <w:tab w:val="left" w:pos="284"/>
          <w:tab w:val="left" w:pos="426"/>
          <w:tab w:val="left" w:pos="1701"/>
        </w:tabs>
        <w:ind w:left="310"/>
        <w:jc w:val="both"/>
        <w:rPr>
          <w:rFonts w:ascii="Myriad Pro" w:hAnsi="Myriad Pro"/>
          <w:strike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для скрепления различного </w:t>
      </w:r>
      <w:r w:rsidR="00A60D4B">
        <w:rPr>
          <w:rFonts w:ascii="Myriad Pro" w:hAnsi="Myriad Pro"/>
          <w:sz w:val="20"/>
          <w:szCs w:val="20"/>
        </w:rPr>
        <w:t>рода</w:t>
      </w:r>
      <w:r>
        <w:rPr>
          <w:rFonts w:ascii="Myriad Pro" w:hAnsi="Myriad Pro"/>
          <w:sz w:val="20"/>
          <w:szCs w:val="20"/>
        </w:rPr>
        <w:t xml:space="preserve"> строительных материалов, в том числе дерева, алюминия, стекла; </w:t>
      </w:r>
    </w:p>
    <w:p w:rsidR="005E0CE7" w:rsidRDefault="00000000">
      <w:pPr>
        <w:pStyle w:val="af9"/>
        <w:framePr w:hSpace="180" w:wrap="around" w:vAnchor="text" w:hAnchor="margin" w:xAlign="center" w:y="-92"/>
        <w:numPr>
          <w:ilvl w:val="0"/>
          <w:numId w:val="5"/>
        </w:numPr>
        <w:tabs>
          <w:tab w:val="left" w:pos="284"/>
          <w:tab w:val="left" w:pos="426"/>
          <w:tab w:val="left" w:pos="1701"/>
        </w:tabs>
        <w:ind w:left="31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укрепление входов для инъектирования; </w:t>
      </w:r>
    </w:p>
    <w:p w:rsidR="005E0CE7" w:rsidRDefault="00000000">
      <w:pPr>
        <w:pStyle w:val="af9"/>
        <w:framePr w:hSpace="180" w:wrap="around" w:vAnchor="text" w:hAnchor="margin" w:xAlign="center" w:y="-92"/>
        <w:numPr>
          <w:ilvl w:val="0"/>
          <w:numId w:val="5"/>
        </w:numPr>
        <w:tabs>
          <w:tab w:val="left" w:pos="284"/>
          <w:tab w:val="left" w:pos="426"/>
          <w:tab w:val="left" w:pos="1701"/>
        </w:tabs>
        <w:ind w:left="31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склеивание пластин; </w:t>
      </w:r>
    </w:p>
    <w:p w:rsidR="005E0CE7" w:rsidRDefault="00000000">
      <w:pPr>
        <w:pStyle w:val="af9"/>
        <w:framePr w:hSpace="180" w:wrap="around" w:vAnchor="text" w:hAnchor="margin" w:xAlign="center" w:y="-92"/>
        <w:numPr>
          <w:ilvl w:val="0"/>
          <w:numId w:val="5"/>
        </w:numPr>
        <w:tabs>
          <w:tab w:val="left" w:pos="284"/>
          <w:tab w:val="left" w:pos="426"/>
          <w:tab w:val="left" w:pos="1701"/>
        </w:tabs>
        <w:ind w:left="31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крепление стальных балок; </w:t>
      </w:r>
    </w:p>
    <w:p w:rsidR="005E0CE7" w:rsidRDefault="00000000">
      <w:pPr>
        <w:pStyle w:val="af9"/>
        <w:framePr w:hSpace="180" w:wrap="around" w:vAnchor="text" w:hAnchor="margin" w:xAlign="center" w:y="-92"/>
        <w:numPr>
          <w:ilvl w:val="0"/>
          <w:numId w:val="5"/>
        </w:numPr>
        <w:tabs>
          <w:tab w:val="left" w:pos="284"/>
          <w:tab w:val="left" w:pos="426"/>
          <w:tab w:val="left" w:pos="1701"/>
        </w:tabs>
        <w:ind w:left="31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в качестве </w:t>
      </w:r>
      <w:proofErr w:type="spellStart"/>
      <w:r>
        <w:rPr>
          <w:rFonts w:ascii="Myriad Pro" w:hAnsi="Myriad Pro"/>
          <w:sz w:val="20"/>
          <w:szCs w:val="20"/>
        </w:rPr>
        <w:t>анкеровочного</w:t>
      </w:r>
      <w:proofErr w:type="spellEnd"/>
      <w:r>
        <w:rPr>
          <w:rFonts w:ascii="Myriad Pro" w:hAnsi="Myriad Pro"/>
          <w:sz w:val="20"/>
          <w:szCs w:val="20"/>
        </w:rPr>
        <w:t xml:space="preserve"> состава в бетонных и кирпичных стенах; </w:t>
      </w:r>
    </w:p>
    <w:p w:rsidR="005E0CE7" w:rsidRDefault="00000000">
      <w:pPr>
        <w:pStyle w:val="af9"/>
        <w:framePr w:hSpace="180" w:wrap="around" w:vAnchor="text" w:hAnchor="margin" w:xAlign="center" w:y="-92"/>
        <w:numPr>
          <w:ilvl w:val="0"/>
          <w:numId w:val="5"/>
        </w:numPr>
        <w:tabs>
          <w:tab w:val="left" w:pos="284"/>
          <w:tab w:val="left" w:pos="426"/>
          <w:tab w:val="left" w:pos="1701"/>
        </w:tabs>
        <w:ind w:left="31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фиксация прорезиненных лент и лент на основе термопластичных полимеров, шпонок и адгезионных пакеров;</w:t>
      </w:r>
    </w:p>
    <w:p w:rsidR="005E0CE7" w:rsidRDefault="00000000">
      <w:pPr>
        <w:pStyle w:val="af9"/>
        <w:framePr w:hSpace="180" w:wrap="around" w:vAnchor="text" w:hAnchor="margin" w:xAlign="center" w:y="-92"/>
        <w:widowControl w:val="0"/>
        <w:numPr>
          <w:ilvl w:val="0"/>
          <w:numId w:val="5"/>
        </w:numPr>
        <w:tabs>
          <w:tab w:val="left" w:pos="310"/>
          <w:tab w:val="left" w:pos="1701"/>
        </w:tabs>
        <w:ind w:left="310"/>
        <w:contextualSpacing w:val="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восстановление и укрепление железобетонных конструкций, кирпичной кладки, натурального и искусственного камня;</w:t>
      </w:r>
    </w:p>
    <w:p w:rsidR="005E0CE7" w:rsidRDefault="00000000">
      <w:pPr>
        <w:pStyle w:val="af9"/>
        <w:framePr w:hSpace="180" w:wrap="around" w:vAnchor="text" w:hAnchor="margin" w:xAlign="center" w:y="-92"/>
        <w:widowControl w:val="0"/>
        <w:numPr>
          <w:ilvl w:val="0"/>
          <w:numId w:val="5"/>
        </w:numPr>
        <w:tabs>
          <w:tab w:val="left" w:pos="310"/>
          <w:tab w:val="left" w:pos="1701"/>
        </w:tabs>
        <w:ind w:left="310"/>
        <w:contextualSpacing w:val="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ремонт бетонных конструкций;</w:t>
      </w:r>
    </w:p>
    <w:p w:rsidR="005E0CE7" w:rsidRDefault="00000000">
      <w:pPr>
        <w:pStyle w:val="af9"/>
        <w:framePr w:hSpace="180" w:wrap="around" w:vAnchor="text" w:hAnchor="margin" w:xAlign="center" w:y="-92"/>
        <w:widowControl w:val="0"/>
        <w:numPr>
          <w:ilvl w:val="0"/>
          <w:numId w:val="5"/>
        </w:numPr>
        <w:tabs>
          <w:tab w:val="left" w:pos="310"/>
          <w:tab w:val="left" w:pos="1701"/>
        </w:tabs>
        <w:ind w:left="310"/>
        <w:contextualSpacing w:val="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для приклеивания и затирки швов керамической плитки, клинкерной плитки, мрамора, гранита и </w:t>
      </w:r>
      <w:proofErr w:type="spellStart"/>
      <w:r>
        <w:rPr>
          <w:rFonts w:ascii="Myriad Pro" w:hAnsi="Myriad Pro"/>
          <w:sz w:val="20"/>
          <w:szCs w:val="20"/>
        </w:rPr>
        <w:t>химстойкой</w:t>
      </w:r>
      <w:proofErr w:type="spellEnd"/>
      <w:r>
        <w:rPr>
          <w:rFonts w:ascii="Myriad Pro" w:hAnsi="Myriad Pro"/>
          <w:sz w:val="20"/>
          <w:szCs w:val="20"/>
        </w:rPr>
        <w:t xml:space="preserve"> керамики;</w:t>
      </w:r>
    </w:p>
    <w:p w:rsidR="005E0CE7" w:rsidRDefault="00000000">
      <w:pPr>
        <w:pStyle w:val="af9"/>
        <w:framePr w:hSpace="180" w:wrap="around" w:vAnchor="text" w:hAnchor="margin" w:xAlign="center" w:y="-92"/>
        <w:widowControl w:val="0"/>
        <w:numPr>
          <w:ilvl w:val="0"/>
          <w:numId w:val="5"/>
        </w:numPr>
        <w:tabs>
          <w:tab w:val="left" w:pos="310"/>
          <w:tab w:val="left" w:pos="1701"/>
        </w:tabs>
        <w:ind w:left="310"/>
        <w:contextualSpacing w:val="0"/>
        <w:jc w:val="both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выравнивание поверхностей перед нанесением полимерных защитных покрытий на полиуретановой основе. </w:t>
      </w:r>
    </w:p>
    <w:p w:rsidR="005E0CE7" w:rsidRDefault="005E0CE7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:rsidR="005E0CE7" w:rsidRDefault="00000000">
      <w:p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noProof/>
        </w:rPr>
        <mc:AlternateContent>
          <mc:Choice Requires="wpg">
            <w:drawing>
              <wp:inline distT="0" distB="0" distL="0" distR="0">
                <wp:extent cx="809625" cy="809625"/>
                <wp:effectExtent l="0" t="0" r="9525" b="9525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68238130" name=""/>
                        <pic:cNvPicPr>
                          <a:picLocks noChangeAspect="1"/>
                        </pic:cNvPicPr>
                      </pic:nvPicPr>
                      <pic:blipFill>
                        <a:blip r:embed="rId7"/>
                        <a:stretch/>
                      </pic:blipFill>
                      <pic:spPr bwMode="auto">
                        <a:xfrm>
                          <a:off x="0" y="0"/>
                          <a:ext cx="80962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63.75pt;height:63.75pt;mso-wrap-distance-left:0.00pt;mso-wrap-distance-top:0.00pt;mso-wrap-distance-right:0.00pt;mso-wrap-distance-bottom:0.00pt;" stroked="false">
                <v:path textboxrect="0,0,0,0"/>
                <v:imagedata r:id="rId9" o:title=""/>
              </v:shape>
            </w:pict>
          </mc:Fallback>
        </mc:AlternateContent>
      </w:r>
      <w:r>
        <w:rPr>
          <w:rFonts w:ascii="Myriad Pro" w:hAnsi="Myriad Pro"/>
          <w:sz w:val="20"/>
          <w:szCs w:val="20"/>
        </w:rPr>
        <w:t xml:space="preserve">Прочность при сжатии на 1 сутки более 45 МПа </w:t>
      </w:r>
      <w:r>
        <w:rPr>
          <w:noProof/>
        </w:rPr>
        <mc:AlternateContent>
          <mc:Choice Requires="wpg">
            <w:drawing>
              <wp:inline distT="0" distB="0" distL="0" distR="0">
                <wp:extent cx="809625" cy="809625"/>
                <wp:effectExtent l="0" t="0" r="9525" b="9525"/>
                <wp:docPr id="2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67680757" name=""/>
                        <pic:cNvPicPr>
                          <a:picLocks noChangeAspect="1"/>
                        </pic:cNvPicPr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80962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63.75pt;height:63.75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rFonts w:ascii="Myriad Pro" w:hAnsi="Myriad Pro"/>
          <w:sz w:val="20"/>
          <w:szCs w:val="20"/>
        </w:rPr>
        <w:t>Адгезия более 4 МПа</w:t>
      </w:r>
    </w:p>
    <w:p w:rsidR="009707D4" w:rsidRPr="009707D4" w:rsidRDefault="009707D4" w:rsidP="009707D4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:rsidR="009707D4" w:rsidRPr="009707D4" w:rsidRDefault="009707D4" w:rsidP="009707D4">
      <w:pPr>
        <w:tabs>
          <w:tab w:val="left" w:pos="993"/>
        </w:tabs>
        <w:rPr>
          <w:rFonts w:ascii="Myriad Pro" w:hAnsi="Myriad Pro"/>
          <w:sz w:val="20"/>
          <w:szCs w:val="20"/>
        </w:rPr>
      </w:pPr>
      <w:r w:rsidRPr="009707D4">
        <w:rPr>
          <w:rFonts w:ascii="Myriad Pro" w:hAnsi="Myriad Pro"/>
          <w:sz w:val="20"/>
          <w:szCs w:val="20"/>
        </w:rPr>
        <w:drawing>
          <wp:inline distT="0" distB="0" distL="0" distR="0">
            <wp:extent cx="807720" cy="807720"/>
            <wp:effectExtent l="0" t="0" r="0" b="0"/>
            <wp:docPr id="1377353734" name="Рисунок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1220644" name="Рисунок 1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707D4">
        <w:rPr>
          <w:rFonts w:ascii="Myriad Pro" w:hAnsi="Myriad Pro"/>
          <w:sz w:val="20"/>
          <w:szCs w:val="20"/>
        </w:rPr>
        <w:t>Стойкость к атмосферным воздействиям</w:t>
      </w:r>
      <w:r w:rsidRPr="009707D4">
        <w:rPr>
          <w:rFonts w:ascii="Myriad Pro" w:hAnsi="Myriad Pro"/>
          <w:sz w:val="20"/>
          <w:szCs w:val="20"/>
        </w:rPr>
        <w:drawing>
          <wp:inline distT="0" distB="0" distL="0" distR="0">
            <wp:extent cx="807720" cy="807720"/>
            <wp:effectExtent l="0" t="0" r="0" b="0"/>
            <wp:docPr id="224477780" name="Рисунок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5755030" name="Рисунок 1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707D4">
        <w:rPr>
          <w:rFonts w:ascii="Myriad Pro" w:hAnsi="Myriad Pro"/>
          <w:sz w:val="20"/>
          <w:szCs w:val="20"/>
        </w:rPr>
        <w:t>Стойкость к УФ</w:t>
      </w:r>
    </w:p>
    <w:p w:rsidR="009707D4" w:rsidRPr="009707D4" w:rsidRDefault="009707D4" w:rsidP="009707D4">
      <w:pPr>
        <w:tabs>
          <w:tab w:val="left" w:pos="993"/>
        </w:tabs>
        <w:rPr>
          <w:rFonts w:ascii="Myriad Pro" w:hAnsi="Myriad Pro"/>
          <w:sz w:val="20"/>
          <w:szCs w:val="20"/>
        </w:rPr>
      </w:pPr>
      <w:r w:rsidRPr="009707D4">
        <w:rPr>
          <w:rFonts w:ascii="Myriad Pro" w:hAnsi="Myriad Pro"/>
          <w:sz w:val="20"/>
          <w:szCs w:val="20"/>
        </w:rPr>
        <w:drawing>
          <wp:inline distT="0" distB="0" distL="0" distR="0">
            <wp:extent cx="807720" cy="807720"/>
            <wp:effectExtent l="0" t="0" r="0" b="0"/>
            <wp:docPr id="597567422" name="Рисунок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Рисунок 1"/>
                    <pic:cNvPicPr>
                      <a:picLocks noChangeAspect="1"/>
                    </pic:cNvPicPr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707D4">
        <w:rPr>
          <w:rFonts w:ascii="Myriad Pro" w:hAnsi="Myriad Pro"/>
          <w:sz w:val="20"/>
          <w:szCs w:val="20"/>
        </w:rPr>
        <w:t xml:space="preserve">Для внутренних и внешних работ </w:t>
      </w:r>
      <w:r w:rsidRPr="009707D4">
        <w:rPr>
          <w:rFonts w:ascii="Myriad Pro" w:hAnsi="Myriad Pro"/>
          <w:sz w:val="20"/>
          <w:szCs w:val="20"/>
        </w:rPr>
        <w:drawing>
          <wp:inline distT="0" distB="0" distL="0" distR="0">
            <wp:extent cx="807720" cy="807720"/>
            <wp:effectExtent l="0" t="0" r="0" b="0"/>
            <wp:docPr id="51117972" name="Рисунок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3659741" name="Рисунок 1"/>
                    <pic:cNvPicPr>
                      <a:picLocks noChangeAspect="1"/>
                    </pic:cNvPicPr>
                  </pic:nvPicPr>
                  <pic:blipFill>
                    <a:blip r:embed="rId18">
                      <a:extLs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707D4">
        <w:rPr>
          <w:rFonts w:ascii="Myriad Pro" w:hAnsi="Myriad Pro"/>
          <w:sz w:val="20"/>
          <w:szCs w:val="20"/>
        </w:rPr>
        <w:t>Водонепроницаемость на прямое и обратное давление</w:t>
      </w:r>
    </w:p>
    <w:p w:rsidR="009707D4" w:rsidRPr="009707D4" w:rsidRDefault="009707D4" w:rsidP="009707D4">
      <w:pPr>
        <w:tabs>
          <w:tab w:val="left" w:pos="993"/>
        </w:tabs>
        <w:rPr>
          <w:rFonts w:ascii="Myriad Pro" w:hAnsi="Myriad Pro"/>
          <w:sz w:val="20"/>
          <w:szCs w:val="20"/>
        </w:rPr>
      </w:pPr>
      <w:r w:rsidRPr="009707D4">
        <w:rPr>
          <w:rFonts w:ascii="Myriad Pro" w:hAnsi="Myriad Pro"/>
          <w:sz w:val="20"/>
          <w:szCs w:val="20"/>
        </w:rPr>
        <w:drawing>
          <wp:inline distT="0" distB="0" distL="0" distR="0">
            <wp:extent cx="807720" cy="807720"/>
            <wp:effectExtent l="0" t="0" r="0" b="0"/>
            <wp:docPr id="1329747296" name="Рисунок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Рисунок 1"/>
                    <pic:cNvPicPr>
                      <a:picLocks noChangeAspect="1"/>
                    </pic:cNvPicPr>
                  </pic:nvPicPr>
                  <pic:blipFill>
                    <a:blip r:embed="rId20">
                      <a:extLst>
                        <a:ext uri="{96DAC541-7B7A-43D3-8B79-37D633B846F1}">
                          <asvg:svgBlip xmlns:asvg="http://schemas.microsoft.com/office/drawing/2016/SVG/main" r:embed="rId2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707D4">
        <w:rPr>
          <w:rFonts w:ascii="Myriad Pro" w:hAnsi="Myriad Pro"/>
          <w:sz w:val="20"/>
          <w:szCs w:val="20"/>
        </w:rPr>
        <w:t>Гражданское строительство</w:t>
      </w:r>
      <w:r w:rsidRPr="009707D4">
        <w:rPr>
          <w:rFonts w:ascii="Myriad Pro" w:hAnsi="Myriad Pro"/>
          <w:sz w:val="20"/>
          <w:szCs w:val="20"/>
        </w:rPr>
        <w:drawing>
          <wp:inline distT="0" distB="0" distL="0" distR="0">
            <wp:extent cx="807720" cy="807720"/>
            <wp:effectExtent l="0" t="0" r="0" b="0"/>
            <wp:docPr id="2110848913" name="Рисунок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813590" name="Рисунок 1"/>
                    <pic:cNvPicPr>
                      <a:picLocks noChangeAspect="1"/>
                    </pic:cNvPicPr>
                  </pic:nvPicPr>
                  <pic:blipFill>
                    <a:blip r:embed="rId22">
                      <a:extLst>
                        <a:ext uri="{96DAC541-7B7A-43D3-8B79-37D633B846F1}">
                          <asvg:svgBlip xmlns:asvg="http://schemas.microsoft.com/office/drawing/2016/SVG/main" r:embed="rId2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707D4">
        <w:rPr>
          <w:rFonts w:ascii="Myriad Pro" w:hAnsi="Myriad Pro"/>
          <w:sz w:val="20"/>
          <w:szCs w:val="20"/>
        </w:rPr>
        <w:t>Устройство паркингов</w:t>
      </w:r>
      <w:r w:rsidRPr="009707D4">
        <w:rPr>
          <w:rFonts w:ascii="Myriad Pro" w:hAnsi="Myriad Pro"/>
          <w:sz w:val="20"/>
          <w:szCs w:val="20"/>
        </w:rPr>
        <w:drawing>
          <wp:inline distT="0" distB="0" distL="0" distR="0">
            <wp:extent cx="807720" cy="807720"/>
            <wp:effectExtent l="0" t="0" r="0" b="0"/>
            <wp:docPr id="544630774" name="Рисунок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Рисунок 1"/>
                    <pic:cNvPicPr>
                      <a:picLocks noChangeAspect="1"/>
                    </pic:cNvPicPr>
                  </pic:nvPicPr>
                  <pic:blipFill>
                    <a:blip r:embed="rId24">
                      <a:extLst>
                        <a:ext uri="{96DAC541-7B7A-43D3-8B79-37D633B846F1}">
                          <asvg:svgBlip xmlns:asvg="http://schemas.microsoft.com/office/drawing/2016/SVG/main" r:embed="rId2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707D4">
        <w:rPr>
          <w:rFonts w:ascii="Myriad Pro" w:hAnsi="Myriad Pro"/>
          <w:sz w:val="20"/>
          <w:szCs w:val="20"/>
        </w:rPr>
        <w:t xml:space="preserve">Промышленность </w:t>
      </w:r>
      <w:r w:rsidRPr="009707D4">
        <w:rPr>
          <w:rFonts w:ascii="Myriad Pro" w:hAnsi="Myriad Pro"/>
          <w:sz w:val="20"/>
          <w:szCs w:val="20"/>
        </w:rPr>
        <w:drawing>
          <wp:inline distT="0" distB="0" distL="0" distR="0">
            <wp:extent cx="754380" cy="754380"/>
            <wp:effectExtent l="0" t="0" r="7620" b="7620"/>
            <wp:docPr id="1778122297" name="Рисунок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4282987" name="Рисунок 1"/>
                    <pic:cNvPicPr>
                      <a:picLocks noChangeAspect="1"/>
                    </pic:cNvPicPr>
                  </pic:nvPicPr>
                  <pic:blipFill>
                    <a:blip r:embed="rId26">
                      <a:extLst>
                        <a:ext uri="{96DAC541-7B7A-43D3-8B79-37D633B846F1}">
                          <asvg:svgBlip xmlns:asvg="http://schemas.microsoft.com/office/drawing/2016/SVG/main" r:embed="rId2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707D4">
        <w:rPr>
          <w:rFonts w:ascii="Myriad Pro" w:hAnsi="Myriad Pro"/>
          <w:sz w:val="20"/>
          <w:szCs w:val="20"/>
        </w:rPr>
        <w:t xml:space="preserve">Тоннели </w:t>
      </w:r>
      <w:r w:rsidRPr="009707D4">
        <w:rPr>
          <w:rFonts w:ascii="Myriad Pro" w:hAnsi="Myriad Pro"/>
          <w:sz w:val="20"/>
          <w:szCs w:val="20"/>
        </w:rPr>
        <w:drawing>
          <wp:inline distT="0" distB="0" distL="0" distR="0">
            <wp:extent cx="807720" cy="807720"/>
            <wp:effectExtent l="0" t="0" r="0" b="0"/>
            <wp:docPr id="2125289002" name="Рисунок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Рисунок 1"/>
                    <pic:cNvPicPr>
                      <a:picLocks noChangeAspect="1"/>
                    </pic:cNvPicPr>
                  </pic:nvPicPr>
                  <pic:blipFill>
                    <a:blip r:embed="rId28">
                      <a:extLst>
                        <a:ext uri="{96DAC541-7B7A-43D3-8B79-37D633B846F1}">
                          <asvg:svgBlip xmlns:asvg="http://schemas.microsoft.com/office/drawing/2016/SVG/main" r:embed="rId2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707D4">
        <w:rPr>
          <w:rFonts w:ascii="Myriad Pro" w:hAnsi="Myriad Pro"/>
          <w:sz w:val="20"/>
          <w:szCs w:val="20"/>
        </w:rPr>
        <w:t xml:space="preserve">Транспортное строительство </w:t>
      </w:r>
      <w:r w:rsidRPr="009707D4">
        <w:rPr>
          <w:rFonts w:ascii="Myriad Pro" w:hAnsi="Myriad Pro"/>
          <w:sz w:val="20"/>
          <w:szCs w:val="20"/>
        </w:rPr>
        <w:object w:dxaOrig="1296" w:dyaOrig="129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5" type="#_x0000_t75" style="width:64.8pt;height:64.8pt" o:ole="">
            <v:imagedata r:id="rId30" o:title=""/>
          </v:shape>
          <o:OLEObject Type="Embed" ProgID="CorelDraw.Graphic.25" ShapeID="_x0000_i1085" DrawAspect="Content" ObjectID="_1795001743" r:id="rId31"/>
        </w:object>
      </w:r>
      <w:r w:rsidRPr="009707D4">
        <w:rPr>
          <w:rFonts w:ascii="Myriad Pro" w:hAnsi="Myriad Pro"/>
          <w:sz w:val="20"/>
          <w:szCs w:val="20"/>
        </w:rPr>
        <w:t>Гидросооружения</w:t>
      </w:r>
    </w:p>
    <w:p w:rsidR="00BE3D98" w:rsidRDefault="00BE3D98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:rsidR="00BE3D98" w:rsidRDefault="00BE3D98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:rsidR="005E0CE7" w:rsidRDefault="0000000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lastRenderedPageBreak/>
        <w:t>Описание материала</w:t>
      </w:r>
    </w:p>
    <w:p w:rsidR="005E0CE7" w:rsidRDefault="00000000">
      <w:pPr>
        <w:jc w:val="both"/>
        <w:rPr>
          <w:rFonts w:ascii="Myriad Pro" w:hAnsi="Myriad Pro"/>
          <w:sz w:val="20"/>
          <w:szCs w:val="20"/>
        </w:rPr>
      </w:pPr>
      <w:proofErr w:type="spellStart"/>
      <w:r>
        <w:rPr>
          <w:rFonts w:ascii="Myriad Pro" w:hAnsi="Myriad Pro"/>
          <w:b/>
          <w:bCs/>
          <w:sz w:val="20"/>
          <w:szCs w:val="20"/>
        </w:rPr>
        <w:t>ГИДРОпро</w:t>
      </w:r>
      <w:proofErr w:type="spellEnd"/>
      <w:r>
        <w:rPr>
          <w:rFonts w:ascii="Myriad Pro" w:hAnsi="Myriad Pro"/>
          <w:b/>
          <w:bCs/>
          <w:sz w:val="20"/>
          <w:szCs w:val="20"/>
        </w:rPr>
        <w:t xml:space="preserve"> </w:t>
      </w:r>
      <w:r w:rsidR="009707D4">
        <w:rPr>
          <w:rFonts w:ascii="Myriad Pro" w:hAnsi="Myriad Pro"/>
          <w:b/>
          <w:bCs/>
          <w:sz w:val="20"/>
          <w:szCs w:val="20"/>
        </w:rPr>
        <w:t>ПУ</w:t>
      </w:r>
      <w:r>
        <w:rPr>
          <w:rFonts w:ascii="Myriad Pro" w:hAnsi="Myriad Pro"/>
          <w:b/>
          <w:bCs/>
          <w:sz w:val="20"/>
          <w:szCs w:val="20"/>
        </w:rPr>
        <w:t xml:space="preserve"> 1940</w:t>
      </w:r>
      <w:r>
        <w:rPr>
          <w:rFonts w:ascii="Myriad Pro" w:hAnsi="Myriad Pro"/>
          <w:sz w:val="20"/>
          <w:szCs w:val="20"/>
        </w:rPr>
        <w:t xml:space="preserve"> – двухкомпонентный </w:t>
      </w:r>
      <w:proofErr w:type="spellStart"/>
      <w:r>
        <w:rPr>
          <w:rFonts w:ascii="Myriad Pro" w:hAnsi="Myriad Pro"/>
          <w:sz w:val="20"/>
          <w:szCs w:val="20"/>
        </w:rPr>
        <w:t>тиксотропный</w:t>
      </w:r>
      <w:proofErr w:type="spellEnd"/>
      <w:r>
        <w:rPr>
          <w:rFonts w:ascii="Myriad Pro" w:hAnsi="Myriad Pro"/>
          <w:sz w:val="20"/>
          <w:szCs w:val="20"/>
        </w:rPr>
        <w:t xml:space="preserve"> полиуретановый клей, предназначенный для приклеивания различных элементов, в т.ч. полимерных гидроизоляционных лент, а также для быстрого ремонта бетонных конструкций, анкеровки закладных элементов и для выравнивания поверхностей перед нанесением полимерных защитных покрытий на основе полиуретанов.  Обладает высокой механической и химической стойкостью.</w:t>
      </w:r>
    </w:p>
    <w:p w:rsidR="005E0CE7" w:rsidRDefault="0000000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9644" w:type="dxa"/>
        <w:tblInd w:w="-294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5"/>
        <w:gridCol w:w="2276"/>
        <w:gridCol w:w="1553"/>
      </w:tblGrid>
      <w:tr w:rsidR="005E0CE7">
        <w:trPr>
          <w:trHeight w:val="284"/>
        </w:trPr>
        <w:tc>
          <w:tcPr>
            <w:tcW w:w="9644" w:type="dxa"/>
            <w:gridSpan w:val="3"/>
            <w:shd w:val="clear" w:color="auto" w:fill="145E3B"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  <w:t>Свойства продукта</w:t>
            </w:r>
          </w:p>
        </w:tc>
      </w:tr>
      <w:tr w:rsidR="005E0CE7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:rsidR="005E0CE7" w:rsidRDefault="00000000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Тип материала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двухкомпонентный полиуретановый клей</w:t>
            </w:r>
          </w:p>
        </w:tc>
      </w:tr>
      <w:tr w:rsidR="005E0CE7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:rsidR="005E0CE7" w:rsidRDefault="00000000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Цвет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серый</w:t>
            </w:r>
          </w:p>
        </w:tc>
      </w:tr>
      <w:tr w:rsidR="005E0CE7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:rsidR="005E0CE7" w:rsidRDefault="00000000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Температура применения, </w:t>
            </w:r>
            <w:r>
              <w:rPr>
                <w:rFonts w:ascii="Symbol" w:eastAsia="Symbol" w:hAnsi="Symbol" w:cs="Symbol"/>
                <w:color w:val="000000"/>
                <w:sz w:val="18"/>
                <w:szCs w:val="18"/>
              </w:rPr>
              <w:t>°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от +5 до + 40</w:t>
            </w:r>
          </w:p>
        </w:tc>
      </w:tr>
      <w:tr w:rsidR="005E0CE7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:rsidR="005E0CE7" w:rsidRDefault="00000000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perscript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Плотность смеси компонентов, кг/дм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3829" w:type="dxa"/>
            <w:gridSpan w:val="2"/>
            <w:shd w:val="clear" w:color="auto" w:fill="auto"/>
            <w:noWrap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1,8 – 2,0</w:t>
            </w:r>
          </w:p>
        </w:tc>
      </w:tr>
      <w:tr w:rsidR="005E0CE7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:rsidR="005E0CE7" w:rsidRDefault="00000000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Жизнеспособность смеси компонентов при 23</w:t>
            </w:r>
            <w:r>
              <w:rPr>
                <w:rFonts w:ascii="Symbol" w:eastAsia="Symbol" w:hAnsi="Symbol" w:cs="Symbol"/>
                <w:color w:val="000000"/>
                <w:sz w:val="18"/>
                <w:szCs w:val="18"/>
              </w:rPr>
              <w:t>°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С, не менее мин</w:t>
            </w:r>
          </w:p>
        </w:tc>
        <w:tc>
          <w:tcPr>
            <w:tcW w:w="3829" w:type="dxa"/>
            <w:gridSpan w:val="2"/>
            <w:shd w:val="clear" w:color="auto" w:fill="auto"/>
            <w:noWrap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45</w:t>
            </w:r>
          </w:p>
        </w:tc>
      </w:tr>
      <w:tr w:rsidR="005E0CE7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:rsidR="005E0CE7" w:rsidRDefault="00000000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Предел прочности при сжатии, 7 </w:t>
            </w:r>
            <w:proofErr w:type="spellStart"/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сут</w:t>
            </w:r>
            <w:proofErr w:type="spellEnd"/>
            <w:r w:rsidR="00F44409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.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, МПа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 75</w:t>
            </w:r>
          </w:p>
        </w:tc>
      </w:tr>
      <w:tr w:rsidR="005E0CE7">
        <w:trPr>
          <w:trHeight w:val="192"/>
        </w:trPr>
        <w:tc>
          <w:tcPr>
            <w:tcW w:w="5815" w:type="dxa"/>
            <w:vMerge w:val="restart"/>
            <w:shd w:val="clear" w:color="auto" w:fill="auto"/>
            <w:vAlign w:val="center"/>
          </w:tcPr>
          <w:p w:rsidR="005E0CE7" w:rsidRDefault="00000000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hAnsi="Myriad Pro"/>
                <w:sz w:val="18"/>
                <w:szCs w:val="18"/>
              </w:rPr>
              <w:t>Адгезия к бетону, МПа</w:t>
            </w:r>
          </w:p>
        </w:tc>
        <w:tc>
          <w:tcPr>
            <w:tcW w:w="2276" w:type="dxa"/>
            <w:shd w:val="clear" w:color="auto" w:fill="auto"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увлажненное основание</w:t>
            </w:r>
          </w:p>
        </w:tc>
        <w:tc>
          <w:tcPr>
            <w:tcW w:w="1553" w:type="dxa"/>
            <w:shd w:val="clear" w:color="auto" w:fill="auto"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сухое основание</w:t>
            </w:r>
          </w:p>
        </w:tc>
      </w:tr>
      <w:tr w:rsidR="005E0CE7">
        <w:trPr>
          <w:trHeight w:val="264"/>
        </w:trPr>
        <w:tc>
          <w:tcPr>
            <w:tcW w:w="5815" w:type="dxa"/>
            <w:vMerge/>
            <w:shd w:val="clear" w:color="auto" w:fill="auto"/>
            <w:vAlign w:val="center"/>
          </w:tcPr>
          <w:p w:rsidR="005E0CE7" w:rsidRDefault="005E0CE7">
            <w:pPr>
              <w:spacing w:after="0"/>
              <w:rPr>
                <w:rFonts w:ascii="Myriad Pro" w:hAnsi="Myriad Pro"/>
                <w:sz w:val="18"/>
                <w:szCs w:val="18"/>
              </w:rPr>
            </w:pPr>
          </w:p>
        </w:tc>
        <w:tc>
          <w:tcPr>
            <w:tcW w:w="2276" w:type="dxa"/>
            <w:shd w:val="clear" w:color="auto" w:fill="auto"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2,5</w:t>
            </w:r>
          </w:p>
        </w:tc>
        <w:tc>
          <w:tcPr>
            <w:tcW w:w="1553" w:type="dxa"/>
            <w:shd w:val="clear" w:color="auto" w:fill="auto"/>
            <w:vAlign w:val="center"/>
          </w:tcPr>
          <w:p w:rsidR="005E0CE7" w:rsidRDefault="00000000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4</w:t>
            </w:r>
          </w:p>
        </w:tc>
      </w:tr>
    </w:tbl>
    <w:p w:rsidR="005E0CE7" w:rsidRDefault="005E0CE7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:rsidR="005E0CE7" w:rsidRDefault="0000000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Назначение</w:t>
      </w:r>
    </w:p>
    <w:p w:rsidR="0000652A" w:rsidRPr="0000652A" w:rsidRDefault="0000652A" w:rsidP="0000652A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00652A">
        <w:rPr>
          <w:rFonts w:ascii="Myriad Pro" w:hAnsi="Myriad Pro" w:cstheme="minorHAnsi"/>
          <w:sz w:val="20"/>
          <w:szCs w:val="20"/>
        </w:rPr>
        <w:t xml:space="preserve">Приклеивание различных элементов, в т.ч. полимерных гидроизоляционных лент, а также быстрый ремонт бетонных конструкций, анкеровка закладных элементов и выравнивание поверхностей перед нанесением полимерных защитных покрытий любого типа.  </w:t>
      </w:r>
    </w:p>
    <w:p w:rsidR="0000652A" w:rsidRPr="0000652A" w:rsidRDefault="0000652A" w:rsidP="0000652A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00652A">
        <w:rPr>
          <w:rFonts w:ascii="Myriad Pro" w:hAnsi="Myriad Pro" w:cstheme="minorHAnsi"/>
          <w:sz w:val="20"/>
          <w:szCs w:val="20"/>
        </w:rPr>
        <w:t>Применение высокопрочных полимерных клеевых составов совместно с полимерными гидроизоляционными лентами для герметизации трещин и швов (в т.ч. деформационных) – надежное, технически обоснованное решение с целью защиты от протечек с возможность компенсации подвижек смежных конструкций.</w:t>
      </w:r>
    </w:p>
    <w:p w:rsidR="005E0CE7" w:rsidRDefault="005E0CE7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:rsidR="005E0CE7" w:rsidRDefault="005E0CE7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:rsidR="005E0CE7" w:rsidRDefault="0000000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:rsidR="005E0CE7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>
        <w:rPr>
          <w:rFonts w:ascii="Myriad Pro" w:hAnsi="Myriad Pro" w:cstheme="minorHAnsi"/>
          <w:sz w:val="20"/>
          <w:szCs w:val="20"/>
        </w:rPr>
        <w:t>РЕМpro</w:t>
      </w:r>
      <w:proofErr w:type="spellEnd"/>
      <w:r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>
        <w:rPr>
          <w:rFonts w:ascii="Myriad Pro" w:hAnsi="Myriad Pro" w:cstheme="minorHAnsi"/>
          <w:sz w:val="20"/>
          <w:szCs w:val="20"/>
        </w:rPr>
        <w:t>РЕМпро</w:t>
      </w:r>
      <w:proofErr w:type="spellEnd"/>
      <w:r>
        <w:rPr>
          <w:rFonts w:ascii="Myriad Pro" w:hAnsi="Myriad Pro" w:cstheme="minorHAnsi"/>
          <w:sz w:val="20"/>
          <w:szCs w:val="20"/>
        </w:rPr>
        <w:t>)». Технические условия.</w:t>
      </w:r>
    </w:p>
    <w:p w:rsidR="005E0CE7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:rsidR="005E0CE7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:rsidR="005E0CE7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:rsidR="005E0CE7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>
        <w:rPr>
          <w:rFonts w:ascii="Myriad Pro" w:hAnsi="Myriad Pro" w:cstheme="minorHAnsi"/>
          <w:sz w:val="20"/>
          <w:szCs w:val="20"/>
        </w:rPr>
        <w:t>РЕМpro</w:t>
      </w:r>
      <w:proofErr w:type="spellEnd"/>
      <w:r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>
        <w:rPr>
          <w:rFonts w:ascii="Myriad Pro" w:hAnsi="Myriad Pro" w:cstheme="minorHAnsi"/>
          <w:sz w:val="20"/>
          <w:szCs w:val="20"/>
        </w:rPr>
        <w:t>РЕМпро</w:t>
      </w:r>
      <w:proofErr w:type="spellEnd"/>
      <w:r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:rsidR="005E0CE7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>
        <w:rPr>
          <w:rFonts w:ascii="Myriad Pro" w:hAnsi="Myriad Pro" w:cstheme="minorHAnsi"/>
          <w:sz w:val="20"/>
          <w:szCs w:val="20"/>
        </w:rPr>
        <w:t>РЕМpro</w:t>
      </w:r>
      <w:proofErr w:type="spellEnd"/>
      <w:r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>
        <w:rPr>
          <w:rFonts w:ascii="Myriad Pro" w:hAnsi="Myriad Pro" w:cstheme="minorHAnsi"/>
          <w:sz w:val="20"/>
          <w:szCs w:val="20"/>
        </w:rPr>
        <w:t>РЕМпро</w:t>
      </w:r>
      <w:proofErr w:type="spellEnd"/>
      <w:r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:rsidR="005E0CE7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5E0CE7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CD7DD3" w:rsidRDefault="00CD7DD3">
      <w:pPr>
        <w:spacing w:after="0" w:line="240" w:lineRule="auto"/>
      </w:pPr>
      <w:r>
        <w:separator/>
      </w:r>
    </w:p>
  </w:endnote>
  <w:endnote w:type="continuationSeparator" w:id="0">
    <w:p w:rsidR="00CD7DD3" w:rsidRDefault="00CD7D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CD7DD3" w:rsidRDefault="00CD7DD3">
      <w:pPr>
        <w:spacing w:after="0" w:line="240" w:lineRule="auto"/>
      </w:pPr>
      <w:r>
        <w:separator/>
      </w:r>
    </w:p>
  </w:footnote>
  <w:footnote w:type="continuationSeparator" w:id="0">
    <w:p w:rsidR="00CD7DD3" w:rsidRDefault="00CD7D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206BCA"/>
    <w:multiLevelType w:val="hybridMultilevel"/>
    <w:tmpl w:val="F836CAD0"/>
    <w:lvl w:ilvl="0" w:tplc="1E2A9CE4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006600"/>
        <w:sz w:val="18"/>
        <w:szCs w:val="18"/>
      </w:rPr>
    </w:lvl>
    <w:lvl w:ilvl="1" w:tplc="7E60B86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A96CD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A0B5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3AC2F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FF487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DAE25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A308D3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1E82A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BF66FB"/>
    <w:multiLevelType w:val="hybridMultilevel"/>
    <w:tmpl w:val="F40AB67E"/>
    <w:lvl w:ilvl="0" w:tplc="8CA898C6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6600A0D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0CC86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1C62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9A532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E0226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C677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E238F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3D85E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C37ABB"/>
    <w:multiLevelType w:val="hybridMultilevel"/>
    <w:tmpl w:val="6AB63030"/>
    <w:lvl w:ilvl="0" w:tplc="E904FB1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D5C1798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2A8E4DC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E845764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B48BE8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D343FBA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9048F94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F06179E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25C766C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46155B7B"/>
    <w:multiLevelType w:val="hybridMultilevel"/>
    <w:tmpl w:val="7982009E"/>
    <w:lvl w:ilvl="0" w:tplc="2AC2DBA8">
      <w:start w:val="1"/>
      <w:numFmt w:val="bullet"/>
      <w:suff w:val="space"/>
      <w:lvlText w:val=""/>
      <w:lvlJc w:val="left"/>
      <w:pPr>
        <w:ind w:left="284" w:hanging="284"/>
      </w:pPr>
      <w:rPr>
        <w:rFonts w:ascii="Symbol" w:hAnsi="Symbol" w:hint="default"/>
        <w:color w:val="006600"/>
        <w:sz w:val="18"/>
        <w:szCs w:val="18"/>
      </w:rPr>
    </w:lvl>
    <w:lvl w:ilvl="1" w:tplc="641AB0D0">
      <w:start w:val="1"/>
      <w:numFmt w:val="bullet"/>
      <w:lvlText w:val="•"/>
      <w:lvlJc w:val="left"/>
      <w:pPr>
        <w:ind w:left="1440" w:hanging="360"/>
      </w:pPr>
      <w:rPr>
        <w:rFonts w:ascii="Trebuchet MS" w:eastAsiaTheme="minorHAnsi" w:hAnsi="Trebuchet MS" w:cstheme="minorBidi" w:hint="default"/>
      </w:rPr>
    </w:lvl>
    <w:lvl w:ilvl="2" w:tplc="935A60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E0BC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649A1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9EA3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9AB6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C20A99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9C852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1017F5"/>
    <w:multiLevelType w:val="hybridMultilevel"/>
    <w:tmpl w:val="7D9C71FA"/>
    <w:lvl w:ilvl="0" w:tplc="F326A02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6600"/>
        <w:sz w:val="18"/>
        <w:szCs w:val="18"/>
      </w:rPr>
    </w:lvl>
    <w:lvl w:ilvl="1" w:tplc="96BAFBC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BBAA3A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E5A737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B8CF6C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BD24E9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830E50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52C0A9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DCE4D1E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86792480">
    <w:abstractNumId w:val="2"/>
  </w:num>
  <w:num w:numId="2" w16cid:durableId="1720665141">
    <w:abstractNumId w:val="1"/>
  </w:num>
  <w:num w:numId="3" w16cid:durableId="894778964">
    <w:abstractNumId w:val="3"/>
  </w:num>
  <w:num w:numId="4" w16cid:durableId="2044668988">
    <w:abstractNumId w:val="4"/>
  </w:num>
  <w:num w:numId="5" w16cid:durableId="62223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CE7"/>
    <w:rsid w:val="0000652A"/>
    <w:rsid w:val="005101A9"/>
    <w:rsid w:val="005E0CE7"/>
    <w:rsid w:val="009707D4"/>
    <w:rsid w:val="00A60D4B"/>
    <w:rsid w:val="00BE3D98"/>
    <w:rsid w:val="00CD7DD3"/>
    <w:rsid w:val="00E81830"/>
    <w:rsid w:val="00F44409"/>
    <w:rsid w:val="00FA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8273C"/>
  <w15:docId w15:val="{EA051B05-3CD0-4151-8D56-39B2A8D9C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1"/>
    <w:qFormat/>
    <w:pPr>
      <w:ind w:left="720"/>
      <w:contextualSpacing/>
    </w:pPr>
    <w:rPr>
      <w14:ligatures w14:val="none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061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3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sv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" Type="http://schemas.openxmlformats.org/officeDocument/2006/relationships/settings" Target="settings.xml"/><Relationship Id="rId21" Type="http://schemas.openxmlformats.org/officeDocument/2006/relationships/image" Target="media/image12.svg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17" Type="http://schemas.openxmlformats.org/officeDocument/2006/relationships/image" Target="media/image8.svg"/><Relationship Id="rId25" Type="http://schemas.openxmlformats.org/officeDocument/2006/relationships/image" Target="media/image16.sv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20.sv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0.png"/><Relationship Id="rId24" Type="http://schemas.openxmlformats.org/officeDocument/2006/relationships/image" Target="media/image15.pn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6.svg"/><Relationship Id="rId23" Type="http://schemas.openxmlformats.org/officeDocument/2006/relationships/image" Target="media/image14.svg"/><Relationship Id="rId28" Type="http://schemas.openxmlformats.org/officeDocument/2006/relationships/image" Target="media/image19.png"/><Relationship Id="rId10" Type="http://schemas.openxmlformats.org/officeDocument/2006/relationships/image" Target="media/image2.png"/><Relationship Id="rId19" Type="http://schemas.openxmlformats.org/officeDocument/2006/relationships/image" Target="media/image10.svg"/><Relationship Id="rId31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svg"/><Relationship Id="rId30" Type="http://schemas.openxmlformats.org/officeDocument/2006/relationships/image" Target="media/image2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540</Words>
  <Characters>3081</Characters>
  <Application>Microsoft Office Word</Application>
  <DocSecurity>0</DocSecurity>
  <Lines>25</Lines>
  <Paragraphs>7</Paragraphs>
  <ScaleCrop>false</ScaleCrop>
  <Company/>
  <LinksUpToDate>false</LinksUpToDate>
  <CharactersWithSpaces>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33</cp:revision>
  <dcterms:created xsi:type="dcterms:W3CDTF">2024-11-01T06:39:00Z</dcterms:created>
  <dcterms:modified xsi:type="dcterms:W3CDTF">2024-12-06T11:49:00Z</dcterms:modified>
</cp:coreProperties>
</file>